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אדם טוטאל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שיווק אסטרטגית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מסמך CMO · 3 שכבות · אסטרטגיה · אופרטיביות · ביצוע</w:t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64748B"/>
          <w:sz w:val="22"/>
          <w:szCs w:val="22"/>
          <w:rtl/>
        </w:rPr>
        <w:t xml:space="preserve">חולל ב-28.06.2026</w:t>
      </w:r>
    </w:p>
    <w:p>
      <w:r>
        <w:br w:type="page"/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64"/>
          <w:szCs w:val="64"/>
          <w:rtl/>
        </w:rPr>
        <w:t xml:space="preserve">תוכן עניינים</w:t>
      </w:r>
    </w:p>
    <w:sdt>
      <w:sdtPr>
        <w:alias w:val="תוכן עניינים"/>
      </w:sdtPr>
      <w:sdtContent>
        <w:p>
          <w:r>
            <w:fldChar w:fldCharType="begin" w:dirty="true"/>
            <w:instrText xml:space="preserve">TOC \h \o "1-3" \t "Heading1,1,Heading2,2,Heading3,3"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א'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אסטרטגית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החזון, מנועי הצמיחה ואסטרטגיית-העל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א' לא חולל עדיין. חזרי למסך /strategic-plan וחוללי אותו.</w:t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ב'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מהלכים אסטרטגיים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התרגום מהאסטרטגיה לפעולה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ב' לא חולל עדיין. חזרי למסך /operational-plan וחוללי.</w:t>
      </w:r>
    </w:p>
    <w:p>
      <w:r>
        <w:br w:type="pag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r>
        <w:t xml:space="preserve"/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b/>
          <w:bCs/>
          <w:color w:val="7A75ED"/>
          <w:sz w:val="22"/>
          <w:szCs w:val="22"/>
          <w:rtl/>
        </w:rPr>
        <w:t xml:space="preserve">חלק ג'</w:t>
      </w:r>
    </w:p>
    <w:p>
      <w:pPr>
        <w:bidi/>
        <w:spacing w:after="120" w:before="120"/>
        <w:jc w:val="center"/>
      </w:pPr>
      <w:r>
        <w:rPr>
          <w:rFonts w:ascii="Heebo" w:cs="Heebo" w:eastAsia="Heebo" w:hAnsi="Heebo"/>
          <w:b/>
          <w:bCs/>
          <w:color w:val="0F172A"/>
          <w:sz w:val="96"/>
          <w:szCs w:val="96"/>
          <w:rtl/>
        </w:rPr>
        <w:t xml:space="preserve">תכנית עבודה</w:t>
      </w:r>
    </w:p>
    <w:p>
      <w:pPr>
        <w:bidi/>
        <w:spacing w:after="60" w:before="60"/>
        <w:jc w:val="center"/>
      </w:pPr>
      <w:r>
        <w:rPr>
          <w:rFonts w:ascii="Heebo" w:cs="Heebo" w:eastAsia="Heebo" w:hAnsi="Heebo"/>
          <w:color w:val="64748B"/>
          <w:sz w:val="22"/>
          <w:szCs w:val="22"/>
          <w:rtl/>
        </w:rPr>
        <w:t xml:space="preserve">מודל ההפעלה השיווקי, מפת המשימות, משאבים וסיכונים</w:t>
      </w:r>
    </w:p>
    <w:p>
      <w:r>
        <w:br w:type="page"/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המסמך מציג את הפרויקטים והמשימות ברמה האסטרטגית. תת-משימות וסטטוס יומיומי ינוהלו בכלי ייעודי (Monday / Asana / ClickUp / Linear).</w:t>
      </w:r>
    </w:p>
    <w:p>
      <w:pPr>
        <w:bidi/>
        <w:spacing w:after="60" w:before="60"/>
        <w:jc w:val="right"/>
      </w:pPr>
      <w:r>
        <w:rPr>
          <w:rFonts w:ascii="Heebo" w:cs="Heebo" w:eastAsia="Heebo" w:hAnsi="Heebo"/>
          <w:sz w:val="22"/>
          <w:szCs w:val="22"/>
          <w:rtl/>
        </w:rPr>
        <w:t xml:space="preserve">חלק ג' לא חולל עדיין. חזרי למסך /work-plan וחוללי.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ebo" w:cs="Heebo" w:eastAsia="Heebo" w:hAnsi="Heebo"/>
        <w:sz w:val="22"/>
        <w:szCs w:val="22"/>
        <w:rtl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תכנית שיווק — אדם טוטאל</dc:title>
  <dc:creator>CMO Planner</dc:creator>
  <dc:description>מסמך 3-שכבות שחולל ב-CMO Planner</dc:description>
  <cp:lastModifiedBy>Un-named</cp:lastModifiedBy>
  <cp:revision>1</cp:revision>
  <dcterms:created xsi:type="dcterms:W3CDTF">2026-06-28T08:30:18.535Z</dcterms:created>
  <dcterms:modified xsi:type="dcterms:W3CDTF">2026-06-28T08:30:18.535Z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